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99" w:rsidRDefault="00587099" w:rsidP="00587099">
      <w:pPr>
        <w:jc w:val="center"/>
      </w:pPr>
    </w:p>
    <w:p w:rsidR="00587099" w:rsidRDefault="00587099" w:rsidP="00587099">
      <w:pPr>
        <w:jc w:val="center"/>
      </w:pPr>
    </w:p>
    <w:p w:rsidR="008573F7" w:rsidRPr="00444F0F" w:rsidRDefault="008573F7" w:rsidP="00587099">
      <w:pPr>
        <w:pStyle w:val="InsideAddress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2"/>
        </w:rPr>
      </w:pPr>
    </w:p>
    <w:p w:rsidR="005976E9" w:rsidRDefault="005976E9" w:rsidP="00587099">
      <w:pPr>
        <w:jc w:val="center"/>
        <w:rPr>
          <w:rFonts w:ascii="Arial" w:hAnsi="Arial" w:cs="Arial"/>
        </w:rPr>
      </w:pPr>
    </w:p>
    <w:p w:rsidR="005976E9" w:rsidRDefault="005976E9" w:rsidP="00587099">
      <w:pPr>
        <w:jc w:val="center"/>
        <w:rPr>
          <w:rFonts w:ascii="Arial" w:hAnsi="Arial" w:cs="Arial"/>
        </w:rPr>
      </w:pPr>
    </w:p>
    <w:p w:rsidR="00911D07" w:rsidRPr="002B4303" w:rsidRDefault="00911D07" w:rsidP="00911D07">
      <w:pPr>
        <w:jc w:val="right"/>
        <w:rPr>
          <w:rFonts w:asciiTheme="minorHAnsi" w:hAnsiTheme="minorHAnsi"/>
          <w:bCs/>
        </w:rPr>
      </w:pPr>
      <w:r w:rsidRPr="002B4303">
        <w:rPr>
          <w:rFonts w:asciiTheme="minorHAnsi" w:hAnsiTheme="minorHAnsi"/>
          <w:bCs/>
          <w:iCs/>
        </w:rPr>
        <w:t>For more informatio</w:t>
      </w:r>
      <w:r w:rsidRPr="002B4303">
        <w:rPr>
          <w:rFonts w:asciiTheme="minorHAnsi" w:hAnsiTheme="minorHAnsi"/>
          <w:bCs/>
        </w:rPr>
        <w:t xml:space="preserve">n, contact: </w:t>
      </w:r>
    </w:p>
    <w:p w:rsidR="00911D07" w:rsidRPr="002B4303" w:rsidRDefault="00911D07" w:rsidP="00911D07">
      <w:pPr>
        <w:jc w:val="right"/>
        <w:rPr>
          <w:rFonts w:asciiTheme="minorHAnsi" w:hAnsiTheme="minorHAnsi"/>
          <w:bCs/>
        </w:rPr>
      </w:pPr>
      <w:r w:rsidRPr="002B4303">
        <w:rPr>
          <w:rFonts w:asciiTheme="minorHAnsi" w:hAnsiTheme="minorHAnsi"/>
          <w:bCs/>
        </w:rPr>
        <w:t>Pete Thompson</w:t>
      </w:r>
    </w:p>
    <w:p w:rsidR="00911D07" w:rsidRPr="002B4303" w:rsidRDefault="00911D07" w:rsidP="00911D07">
      <w:pPr>
        <w:jc w:val="right"/>
        <w:rPr>
          <w:rFonts w:asciiTheme="minorHAnsi" w:hAnsiTheme="minorHAnsi"/>
          <w:bCs/>
        </w:rPr>
      </w:pPr>
      <w:r w:rsidRPr="002B4303">
        <w:rPr>
          <w:rFonts w:asciiTheme="minorHAnsi" w:hAnsiTheme="minorHAnsi"/>
          <w:bCs/>
        </w:rPr>
        <w:t xml:space="preserve"> (608) 827-4460</w:t>
      </w:r>
    </w:p>
    <w:p w:rsidR="00911D07" w:rsidRPr="002B4303" w:rsidRDefault="00911D07" w:rsidP="00911D07">
      <w:pPr>
        <w:jc w:val="right"/>
        <w:rPr>
          <w:rFonts w:asciiTheme="minorHAnsi" w:hAnsiTheme="minorHAnsi"/>
          <w:bCs/>
        </w:rPr>
      </w:pPr>
      <w:r w:rsidRPr="002B4303">
        <w:rPr>
          <w:rFonts w:asciiTheme="minorHAnsi" w:hAnsiTheme="minorHAnsi"/>
          <w:bCs/>
        </w:rPr>
        <w:t>pete.thompson@deancare.com</w:t>
      </w:r>
    </w:p>
    <w:p w:rsidR="00911D07" w:rsidRPr="002B4303" w:rsidRDefault="00911D07" w:rsidP="00911D07">
      <w:pPr>
        <w:rPr>
          <w:rFonts w:asciiTheme="minorHAnsi" w:hAnsiTheme="minorHAnsi"/>
          <w:b/>
          <w:bCs/>
        </w:rPr>
      </w:pPr>
    </w:p>
    <w:p w:rsidR="00911D07" w:rsidRPr="002B4303" w:rsidRDefault="00911D07" w:rsidP="00911D07">
      <w:pPr>
        <w:rPr>
          <w:rFonts w:asciiTheme="minorHAnsi" w:hAnsiTheme="minorHAnsi"/>
          <w:b/>
          <w:bCs/>
        </w:rPr>
      </w:pPr>
      <w:r w:rsidRPr="002B4303">
        <w:rPr>
          <w:rFonts w:asciiTheme="minorHAnsi" w:hAnsiTheme="minorHAnsi"/>
          <w:b/>
          <w:bCs/>
        </w:rPr>
        <w:t>For Immediate Release</w:t>
      </w:r>
    </w:p>
    <w:p w:rsidR="00911D07" w:rsidRPr="002B4303" w:rsidRDefault="00911D07" w:rsidP="00911D07">
      <w:pPr>
        <w:rPr>
          <w:rFonts w:asciiTheme="minorHAnsi" w:hAnsiTheme="minorHAnsi"/>
          <w:b/>
          <w:bCs/>
        </w:rPr>
      </w:pPr>
    </w:p>
    <w:p w:rsidR="00F500E4" w:rsidRPr="00F500E4" w:rsidRDefault="00F500E4" w:rsidP="00911D07">
      <w:pPr>
        <w:rPr>
          <w:b/>
          <w:lang w:val="en-IN"/>
        </w:rPr>
      </w:pPr>
      <w:r w:rsidRPr="00F500E4">
        <w:rPr>
          <w:b/>
          <w:lang w:val="en-IN"/>
        </w:rPr>
        <w:t>Dean Exports Successful Health Plan Model to New Market</w:t>
      </w:r>
    </w:p>
    <w:p w:rsidR="00F500E4" w:rsidRPr="00F500E4" w:rsidRDefault="00F500E4" w:rsidP="00F500E4">
      <w:pPr>
        <w:rPr>
          <w:rFonts w:asciiTheme="minorHAnsi" w:hAnsiTheme="minorHAnsi"/>
          <w:b/>
          <w:bCs/>
          <w:i/>
          <w:lang w:val="en-IN"/>
        </w:rPr>
      </w:pPr>
      <w:r w:rsidRPr="00F500E4">
        <w:rPr>
          <w:rFonts w:asciiTheme="minorHAnsi" w:hAnsiTheme="minorHAnsi"/>
          <w:b/>
          <w:bCs/>
          <w:i/>
          <w:lang w:val="en-IN"/>
        </w:rPr>
        <w:t xml:space="preserve">Helps Move </w:t>
      </w:r>
      <w:proofErr w:type="spellStart"/>
      <w:r w:rsidRPr="00F500E4">
        <w:rPr>
          <w:rFonts w:asciiTheme="minorHAnsi" w:hAnsiTheme="minorHAnsi"/>
          <w:b/>
          <w:bCs/>
          <w:i/>
          <w:lang w:val="en-IN"/>
        </w:rPr>
        <w:t>Prevea</w:t>
      </w:r>
      <w:proofErr w:type="spellEnd"/>
      <w:r w:rsidRPr="00F500E4">
        <w:rPr>
          <w:rFonts w:asciiTheme="minorHAnsi" w:hAnsiTheme="minorHAnsi"/>
          <w:b/>
          <w:bCs/>
          <w:i/>
          <w:lang w:val="en-IN"/>
        </w:rPr>
        <w:t xml:space="preserve"> Health and St. Vincent Hospital </w:t>
      </w:r>
      <w:proofErr w:type="gramStart"/>
      <w:r w:rsidRPr="00F500E4">
        <w:rPr>
          <w:rFonts w:asciiTheme="minorHAnsi" w:hAnsiTheme="minorHAnsi"/>
          <w:b/>
          <w:bCs/>
          <w:i/>
          <w:lang w:val="en-IN"/>
        </w:rPr>
        <w:t>Toward</w:t>
      </w:r>
      <w:proofErr w:type="gramEnd"/>
      <w:r w:rsidRPr="00F500E4">
        <w:rPr>
          <w:rFonts w:asciiTheme="minorHAnsi" w:hAnsiTheme="minorHAnsi"/>
          <w:b/>
          <w:bCs/>
          <w:i/>
          <w:lang w:val="en-IN"/>
        </w:rPr>
        <w:t xml:space="preserve"> Integrated Health Care Delivery System</w:t>
      </w:r>
    </w:p>
    <w:p w:rsidR="00911D07" w:rsidRPr="002B4303" w:rsidRDefault="00911D07" w:rsidP="00F500E4">
      <w:pPr>
        <w:rPr>
          <w:rFonts w:asciiTheme="minorHAnsi" w:hAnsiTheme="minorHAnsi"/>
          <w:b/>
          <w:bCs/>
        </w:rPr>
      </w:pPr>
    </w:p>
    <w:p w:rsidR="00911D07" w:rsidRPr="002B4303" w:rsidRDefault="00911D07" w:rsidP="00911D07">
      <w:pPr>
        <w:rPr>
          <w:rFonts w:asciiTheme="minorHAnsi" w:hAnsiTheme="minorHAnsi"/>
        </w:rPr>
      </w:pPr>
      <w:r w:rsidRPr="002B4303">
        <w:rPr>
          <w:rFonts w:asciiTheme="minorHAnsi" w:hAnsiTheme="minorHAnsi"/>
          <w:b/>
          <w:bCs/>
        </w:rPr>
        <w:t xml:space="preserve">MADISON, Wis.  (July </w:t>
      </w:r>
      <w:r>
        <w:rPr>
          <w:rFonts w:asciiTheme="minorHAnsi" w:hAnsiTheme="minorHAnsi"/>
          <w:b/>
          <w:bCs/>
        </w:rPr>
        <w:t>12</w:t>
      </w:r>
      <w:r w:rsidRPr="002B4303">
        <w:rPr>
          <w:rFonts w:asciiTheme="minorHAnsi" w:hAnsiTheme="minorHAnsi"/>
          <w:b/>
          <w:bCs/>
        </w:rPr>
        <w:t>, 2012)</w:t>
      </w:r>
      <w:r w:rsidRPr="002B4303">
        <w:rPr>
          <w:rFonts w:asciiTheme="minorHAnsi" w:hAnsiTheme="minorHAnsi"/>
        </w:rPr>
        <w:t xml:space="preserve"> – Dean Health Plan (DHP) signed an agreement with Green Bay, Wisconsin-based Prevea Health and St. Vincent Hospital to offer health insurance products through an integrated, managed care provider network in northeastern Wisconsin.</w:t>
      </w:r>
    </w:p>
    <w:p w:rsidR="00911D07" w:rsidRPr="002B4303" w:rsidRDefault="00911D07" w:rsidP="00911D07">
      <w:pPr>
        <w:rPr>
          <w:rFonts w:asciiTheme="minorHAnsi" w:hAnsiTheme="minorHAnsi"/>
        </w:rPr>
      </w:pPr>
    </w:p>
    <w:p w:rsidR="00911D07" w:rsidRPr="002B4303" w:rsidRDefault="00911D07" w:rsidP="00911D07">
      <w:pPr>
        <w:rPr>
          <w:rFonts w:asciiTheme="minorHAnsi" w:hAnsiTheme="minorHAnsi" w:cstheme="minorHAnsi"/>
          <w:bCs/>
        </w:rPr>
      </w:pPr>
      <w:r w:rsidRPr="00E8430B">
        <w:rPr>
          <w:rFonts w:asciiTheme="minorHAnsi" w:hAnsiTheme="minorHAnsi"/>
          <w:bCs/>
        </w:rPr>
        <w:t>Beginning in the fall of this year, pending approval from the Wisconsin Office o</w:t>
      </w:r>
      <w:r>
        <w:rPr>
          <w:rFonts w:asciiTheme="minorHAnsi" w:hAnsiTheme="minorHAnsi"/>
          <w:bCs/>
        </w:rPr>
        <w:t>f the Commissioner of Insurance, products</w:t>
      </w:r>
      <w:r w:rsidRPr="00E8430B">
        <w:rPr>
          <w:rFonts w:asciiTheme="minorHAnsi" w:hAnsiTheme="minorHAnsi"/>
          <w:bCs/>
        </w:rPr>
        <w:t xml:space="preserve"> will be sold to residents and businesses </w:t>
      </w:r>
      <w:r>
        <w:rPr>
          <w:rFonts w:asciiTheme="minorHAnsi" w:hAnsiTheme="minorHAnsi"/>
          <w:bCs/>
        </w:rPr>
        <w:t xml:space="preserve">in </w:t>
      </w:r>
      <w:r>
        <w:rPr>
          <w:rFonts w:cs="Calibri"/>
          <w:sz w:val="21"/>
          <w:szCs w:val="21"/>
        </w:rPr>
        <w:t>the Green Bay, Brown County and surrounding region</w:t>
      </w:r>
      <w:r w:rsidRPr="00E8430B">
        <w:rPr>
          <w:rFonts w:asciiTheme="minorHAnsi" w:hAnsiTheme="minorHAnsi" w:cstheme="minorHAnsi"/>
        </w:rPr>
        <w:t xml:space="preserve">. The </w:t>
      </w:r>
      <w:r>
        <w:rPr>
          <w:rFonts w:asciiTheme="minorHAnsi" w:hAnsiTheme="minorHAnsi" w:cstheme="minorHAnsi"/>
        </w:rPr>
        <w:t>products</w:t>
      </w:r>
      <w:r w:rsidRPr="00E8430B">
        <w:rPr>
          <w:rFonts w:asciiTheme="minorHAnsi" w:hAnsiTheme="minorHAnsi" w:cstheme="minorHAnsi"/>
        </w:rPr>
        <w:t xml:space="preserve"> </w:t>
      </w:r>
      <w:r w:rsidRPr="002B4303">
        <w:rPr>
          <w:rFonts w:asciiTheme="minorHAnsi" w:hAnsiTheme="minorHAnsi" w:cstheme="minorHAnsi"/>
        </w:rPr>
        <w:t xml:space="preserve">will feature a proprietary network of hospitals, physicians and ancillary providers that is based on </w:t>
      </w:r>
      <w:proofErr w:type="spellStart"/>
      <w:r w:rsidRPr="002B4303">
        <w:rPr>
          <w:rFonts w:asciiTheme="minorHAnsi" w:hAnsiTheme="minorHAnsi" w:cstheme="minorHAnsi"/>
          <w:bCs/>
        </w:rPr>
        <w:t>Prevea’s</w:t>
      </w:r>
      <w:proofErr w:type="spellEnd"/>
      <w:r w:rsidRPr="002B4303">
        <w:rPr>
          <w:rFonts w:asciiTheme="minorHAnsi" w:hAnsiTheme="minorHAnsi" w:cstheme="minorHAnsi"/>
          <w:bCs/>
        </w:rPr>
        <w:t xml:space="preserve"> multi-specialty physician group and partner hospitals, including St. Mary’s and St. Vincent’s Hospitals in Green Bay and St. Nicholas Hospital in Sheboygan. P</w:t>
      </w:r>
      <w:r w:rsidRPr="002B4303">
        <w:rPr>
          <w:rFonts w:asciiTheme="minorHAnsi" w:hAnsiTheme="minorHAnsi"/>
        </w:rPr>
        <w:t xml:space="preserve">roducts will be marketed under the brand name of </w:t>
      </w:r>
      <w:r w:rsidRPr="002B4303">
        <w:rPr>
          <w:rFonts w:asciiTheme="minorHAnsi" w:hAnsiTheme="minorHAnsi"/>
          <w:bCs/>
        </w:rPr>
        <w:t xml:space="preserve">Prevea360 Health Plan and will be underwritten and administered by Dean Health Plan.  </w:t>
      </w:r>
    </w:p>
    <w:p w:rsidR="00911D07" w:rsidRPr="002B4303" w:rsidRDefault="00911D07" w:rsidP="00911D07">
      <w:pPr>
        <w:rPr>
          <w:rFonts w:asciiTheme="minorHAnsi" w:hAnsiTheme="minorHAnsi" w:cstheme="minorHAnsi"/>
          <w:bCs/>
        </w:rPr>
      </w:pPr>
    </w:p>
    <w:p w:rsidR="00911D07" w:rsidRPr="002B4303" w:rsidRDefault="00911D07" w:rsidP="00911D07">
      <w:pPr>
        <w:tabs>
          <w:tab w:val="num" w:pos="720"/>
        </w:tabs>
        <w:rPr>
          <w:rFonts w:asciiTheme="minorHAnsi" w:hAnsiTheme="minorHAnsi" w:cstheme="minorHAnsi"/>
          <w:bCs/>
        </w:rPr>
      </w:pPr>
      <w:r w:rsidRPr="002B4303">
        <w:rPr>
          <w:rFonts w:asciiTheme="minorHAnsi" w:hAnsiTheme="minorHAnsi" w:cstheme="minorHAnsi"/>
          <w:bCs/>
        </w:rPr>
        <w:t>“Over the past 28 years, Dean Health Plan, and our owners, Dean Clinic and SSM Health Care of Wisconsin (SSM</w:t>
      </w:r>
      <w:r>
        <w:rPr>
          <w:rFonts w:asciiTheme="minorHAnsi" w:hAnsiTheme="minorHAnsi" w:cstheme="minorHAnsi"/>
          <w:bCs/>
        </w:rPr>
        <w:t>HC/WI</w:t>
      </w:r>
      <w:r w:rsidRPr="002B4303">
        <w:rPr>
          <w:rFonts w:asciiTheme="minorHAnsi" w:hAnsiTheme="minorHAnsi" w:cstheme="minorHAnsi"/>
          <w:bCs/>
        </w:rPr>
        <w:t xml:space="preserve">), have been approaching health care differently than much of the country,” said Lon Sprecher, DHP President and CEO.  “Dean’s success revolves around aligning the interests of doctors, hospitals and insurance providers in one integrated system that shares the risks and rewards associated with patient outcomes.  That’s a model we feel compelled to replicate in other markets, and Prevea Health is an ideal pairing of values and interests.”  </w:t>
      </w:r>
    </w:p>
    <w:p w:rsidR="00911D07" w:rsidRPr="002B4303" w:rsidRDefault="00911D07" w:rsidP="00911D07">
      <w:pPr>
        <w:tabs>
          <w:tab w:val="num" w:pos="720"/>
        </w:tabs>
        <w:rPr>
          <w:rFonts w:asciiTheme="minorHAnsi" w:hAnsiTheme="minorHAnsi" w:cstheme="minorHAnsi"/>
          <w:bCs/>
        </w:rPr>
      </w:pPr>
    </w:p>
    <w:p w:rsidR="00911D07" w:rsidRPr="002B4303" w:rsidRDefault="00911D07" w:rsidP="00911D07">
      <w:pPr>
        <w:rPr>
          <w:rFonts w:asciiTheme="minorHAnsi" w:hAnsiTheme="minorHAnsi" w:cstheme="minorHAnsi"/>
          <w:bCs/>
        </w:rPr>
      </w:pPr>
      <w:r w:rsidRPr="002B4303">
        <w:rPr>
          <w:rFonts w:asciiTheme="minorHAnsi" w:hAnsiTheme="minorHAnsi" w:cstheme="minorHAnsi"/>
          <w:bCs/>
        </w:rPr>
        <w:t>Like the Dean/SSM</w:t>
      </w:r>
      <w:r>
        <w:rPr>
          <w:rFonts w:asciiTheme="minorHAnsi" w:hAnsiTheme="minorHAnsi" w:cstheme="minorHAnsi"/>
          <w:bCs/>
        </w:rPr>
        <w:t xml:space="preserve"> Health Care of </w:t>
      </w:r>
      <w:r w:rsidRPr="002B4303">
        <w:rPr>
          <w:rFonts w:asciiTheme="minorHAnsi" w:hAnsiTheme="minorHAnsi" w:cstheme="minorHAnsi"/>
          <w:bCs/>
        </w:rPr>
        <w:t xml:space="preserve">Wisconsin system, Prevea Health is aligned with its own network of physicians and hospitals. Together, they offer two critical components of health care delivery, according to Craig Samitt, MD, MBA, President and CEO of Dean Clinic.  </w:t>
      </w:r>
    </w:p>
    <w:p w:rsidR="00911D07" w:rsidRPr="002B4303" w:rsidRDefault="00911D07" w:rsidP="00911D07">
      <w:pPr>
        <w:rPr>
          <w:rFonts w:asciiTheme="minorHAnsi" w:hAnsiTheme="minorHAnsi" w:cstheme="minorHAnsi"/>
          <w:bCs/>
        </w:rPr>
      </w:pPr>
    </w:p>
    <w:p w:rsidR="00911D07" w:rsidRPr="002B4303" w:rsidRDefault="00911D07" w:rsidP="00911D07">
      <w:pPr>
        <w:rPr>
          <w:rFonts w:asciiTheme="minorHAnsi" w:hAnsiTheme="minorHAnsi" w:cstheme="minorHAnsi"/>
          <w:bCs/>
        </w:rPr>
      </w:pPr>
      <w:r w:rsidRPr="002B4303">
        <w:rPr>
          <w:rFonts w:asciiTheme="minorHAnsi" w:hAnsiTheme="minorHAnsi" w:cstheme="minorHAnsi"/>
          <w:bCs/>
        </w:rPr>
        <w:t xml:space="preserve">“What’s missing in the Green Bay region and other markets is a partner with the expertise to integrate all three components of health care delivery — hospital, physician and, now, insurance,” Dr. Samitt explained.  “Dean Health Plan’s brand of managed care is a great fit with Prevea </w:t>
      </w:r>
      <w:r>
        <w:rPr>
          <w:rFonts w:asciiTheme="minorHAnsi" w:hAnsiTheme="minorHAnsi" w:cstheme="minorHAnsi"/>
          <w:bCs/>
        </w:rPr>
        <w:t>Health and St. Vincent Hospital</w:t>
      </w:r>
      <w:r w:rsidRPr="002B4303">
        <w:rPr>
          <w:rFonts w:asciiTheme="minorHAnsi" w:hAnsiTheme="minorHAnsi" w:cstheme="minorHAnsi"/>
          <w:bCs/>
        </w:rPr>
        <w:t xml:space="preserve">, as we, together, </w:t>
      </w:r>
      <w:proofErr w:type="gramStart"/>
      <w:r w:rsidRPr="002B4303">
        <w:rPr>
          <w:rFonts w:asciiTheme="minorHAnsi" w:hAnsiTheme="minorHAnsi" w:cstheme="minorHAnsi"/>
          <w:bCs/>
        </w:rPr>
        <w:t>focus</w:t>
      </w:r>
      <w:proofErr w:type="gramEnd"/>
      <w:r w:rsidRPr="002B4303">
        <w:rPr>
          <w:rFonts w:asciiTheme="minorHAnsi" w:hAnsiTheme="minorHAnsi" w:cstheme="minorHAnsi"/>
          <w:bCs/>
        </w:rPr>
        <w:t xml:space="preserve"> on efficiently providing the most effective patient care, and rewarding an emphasis on preventive care and management of chronic diseases.”  </w:t>
      </w:r>
    </w:p>
    <w:p w:rsidR="00911D07" w:rsidRPr="002B4303" w:rsidRDefault="00911D07" w:rsidP="00911D07">
      <w:pPr>
        <w:rPr>
          <w:rFonts w:asciiTheme="minorHAnsi" w:hAnsiTheme="minorHAnsi" w:cstheme="minorHAnsi"/>
          <w:bCs/>
        </w:rPr>
      </w:pPr>
    </w:p>
    <w:p w:rsidR="00911D07" w:rsidRPr="002B4303" w:rsidRDefault="00911D07" w:rsidP="00911D07">
      <w:pPr>
        <w:rPr>
          <w:rFonts w:asciiTheme="minorHAnsi" w:hAnsiTheme="minorHAnsi" w:cstheme="minorHAnsi"/>
          <w:bCs/>
        </w:rPr>
      </w:pPr>
      <w:r w:rsidRPr="002B4303">
        <w:rPr>
          <w:rFonts w:asciiTheme="minorHAnsi" w:hAnsiTheme="minorHAnsi" w:cstheme="minorHAnsi"/>
          <w:bCs/>
        </w:rPr>
        <w:t>Sprecher noted that as health care in the U.S. continues to evolve, Dean will continue to look for opportunities to spread its brand of health care integration.  “The path to quality health care for all is cooperation with the health care industry itself,” Sprecher said.  “In the end, relationships like the one created between Dean and Prevea</w:t>
      </w:r>
      <w:r>
        <w:rPr>
          <w:rFonts w:asciiTheme="minorHAnsi" w:hAnsiTheme="minorHAnsi" w:cstheme="minorHAnsi"/>
          <w:bCs/>
        </w:rPr>
        <w:t xml:space="preserve"> Health and St. Vincent Hospital</w:t>
      </w:r>
      <w:r w:rsidRPr="002B4303">
        <w:rPr>
          <w:rFonts w:asciiTheme="minorHAnsi" w:hAnsiTheme="minorHAnsi" w:cstheme="minorHAnsi"/>
          <w:bCs/>
        </w:rPr>
        <w:t xml:space="preserve"> will provide better care, at a lower cost and improve patient satisfaction.  </w:t>
      </w:r>
    </w:p>
    <w:p w:rsidR="00911D07" w:rsidRPr="002B4303" w:rsidRDefault="00911D07" w:rsidP="00541760">
      <w:pPr>
        <w:jc w:val="center"/>
        <w:rPr>
          <w:rFonts w:asciiTheme="minorHAnsi" w:hAnsiTheme="minorHAnsi" w:cstheme="minorHAnsi"/>
          <w:b/>
        </w:rPr>
      </w:pPr>
      <w:r w:rsidRPr="002B4303">
        <w:rPr>
          <w:rFonts w:asciiTheme="minorHAnsi" w:hAnsiTheme="minorHAnsi"/>
        </w:rPr>
        <w:t>###</w:t>
      </w:r>
    </w:p>
    <w:sectPr w:rsidR="00911D07" w:rsidRPr="002B4303" w:rsidSect="001D3A5A">
      <w:headerReference w:type="default" r:id="rId8"/>
      <w:footerReference w:type="default" r:id="rId9"/>
      <w:headerReference w:type="first" r:id="rId10"/>
      <w:footerReference w:type="first" r:id="rId11"/>
      <w:pgSz w:w="12240" w:h="15840" w:code="1"/>
      <w:pgMar w:top="720" w:right="1440" w:bottom="245"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411" w:rsidRDefault="00D53411">
      <w:r>
        <w:separator/>
      </w:r>
    </w:p>
  </w:endnote>
  <w:endnote w:type="continuationSeparator" w:id="0">
    <w:p w:rsidR="00D53411" w:rsidRDefault="00D53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04" w:rsidRPr="00453DC2" w:rsidRDefault="001D3A5A" w:rsidP="00453DC2">
    <w:pPr>
      <w:pStyle w:val="Footer"/>
      <w:rPr>
        <w:szCs w:val="20"/>
      </w:rPr>
    </w:pPr>
    <w:r w:rsidRPr="001D3A5A">
      <w:rPr>
        <w:noProof/>
        <w:szCs w:val="20"/>
      </w:rPr>
      <w:drawing>
        <wp:anchor distT="0" distB="0" distL="114300" distR="114300" simplePos="0" relativeHeight="251662336" behindDoc="0" locked="0" layoutInCell="1" allowOverlap="1">
          <wp:simplePos x="0" y="0"/>
          <wp:positionH relativeFrom="margin">
            <wp:posOffset>-844550</wp:posOffset>
          </wp:positionH>
          <wp:positionV relativeFrom="paragraph">
            <wp:posOffset>-27940</wp:posOffset>
          </wp:positionV>
          <wp:extent cx="8007350" cy="774700"/>
          <wp:effectExtent l="19050" t="0" r="0" b="0"/>
          <wp:wrapNone/>
          <wp:docPr id="5" name="Picture 3"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footer"/>
                  <pic:cNvPicPr>
                    <a:picLocks noChangeAspect="1" noChangeArrowheads="1"/>
                  </pic:cNvPicPr>
                </pic:nvPicPr>
                <pic:blipFill>
                  <a:blip r:embed="rId1"/>
                  <a:srcRect/>
                  <a:stretch>
                    <a:fillRect/>
                  </a:stretch>
                </pic:blipFill>
                <pic:spPr bwMode="auto">
                  <a:xfrm>
                    <a:off x="0" y="0"/>
                    <a:ext cx="8007350" cy="7747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-9055100</wp:posOffset>
          </wp:positionH>
          <wp:positionV relativeFrom="paragraph">
            <wp:posOffset>-48235</wp:posOffset>
          </wp:positionV>
          <wp:extent cx="8007350" cy="774700"/>
          <wp:effectExtent l="19050" t="0" r="0" b="0"/>
          <wp:wrapNone/>
          <wp:docPr id="4" name="Picture 3"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footer"/>
                  <pic:cNvPicPr>
                    <a:picLocks noChangeAspect="1" noChangeArrowheads="1"/>
                  </pic:cNvPicPr>
                </pic:nvPicPr>
                <pic:blipFill>
                  <a:blip r:embed="rId1"/>
                  <a:srcRect/>
                  <a:stretch>
                    <a:fillRect/>
                  </a:stretch>
                </pic:blipFill>
                <pic:spPr bwMode="auto">
                  <a:xfrm>
                    <a:off x="0" y="0"/>
                    <a:ext cx="8001000" cy="76898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28" w:rsidRDefault="001D3A5A">
    <w:pPr>
      <w:pStyle w:val="Footer"/>
    </w:pPr>
    <w:r>
      <w:rPr>
        <w:noProof/>
      </w:rPr>
      <w:drawing>
        <wp:anchor distT="0" distB="0" distL="114300" distR="114300" simplePos="0" relativeHeight="251658240" behindDoc="0" locked="0" layoutInCell="1" allowOverlap="1">
          <wp:simplePos x="0" y="0"/>
          <wp:positionH relativeFrom="margin">
            <wp:posOffset>-990600</wp:posOffset>
          </wp:positionH>
          <wp:positionV relativeFrom="paragraph">
            <wp:posOffset>-48260</wp:posOffset>
          </wp:positionV>
          <wp:extent cx="8007350" cy="774700"/>
          <wp:effectExtent l="19050" t="0" r="0" b="0"/>
          <wp:wrapNone/>
          <wp:docPr id="3" name="Picture 3"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footer"/>
                  <pic:cNvPicPr>
                    <a:picLocks noChangeAspect="1" noChangeArrowheads="1"/>
                  </pic:cNvPicPr>
                </pic:nvPicPr>
                <pic:blipFill>
                  <a:blip r:embed="rId1"/>
                  <a:srcRect/>
                  <a:stretch>
                    <a:fillRect/>
                  </a:stretch>
                </pic:blipFill>
                <pic:spPr bwMode="auto">
                  <a:xfrm>
                    <a:off x="0" y="0"/>
                    <a:ext cx="8007350" cy="7747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411" w:rsidRDefault="00D53411">
      <w:r>
        <w:separator/>
      </w:r>
    </w:p>
  </w:footnote>
  <w:footnote w:type="continuationSeparator" w:id="0">
    <w:p w:rsidR="00D53411" w:rsidRDefault="00D53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04" w:rsidRDefault="00011904" w:rsidP="008573F7">
    <w:pPr>
      <w:pStyle w:val="Header"/>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28" w:rsidRDefault="001D3A5A">
    <w:pPr>
      <w:pStyle w:val="Header"/>
    </w:pPr>
    <w:r>
      <w:rPr>
        <w:noProof/>
      </w:rPr>
      <w:drawing>
        <wp:anchor distT="0" distB="0" distL="114300" distR="114300" simplePos="0" relativeHeight="251657216" behindDoc="0" locked="0" layoutInCell="1" allowOverlap="1">
          <wp:simplePos x="0" y="0"/>
          <wp:positionH relativeFrom="column">
            <wp:posOffset>-1250950</wp:posOffset>
          </wp:positionH>
          <wp:positionV relativeFrom="paragraph">
            <wp:posOffset>-453390</wp:posOffset>
          </wp:positionV>
          <wp:extent cx="8007350" cy="1612900"/>
          <wp:effectExtent l="19050" t="0" r="0" b="0"/>
          <wp:wrapNone/>
          <wp:docPr id="2" name="Picture 2"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header"/>
                  <pic:cNvPicPr>
                    <a:picLocks noChangeAspect="1" noChangeArrowheads="1"/>
                  </pic:cNvPicPr>
                </pic:nvPicPr>
                <pic:blipFill>
                  <a:blip r:embed="rId1"/>
                  <a:srcRect/>
                  <a:stretch>
                    <a:fillRect/>
                  </a:stretch>
                </pic:blipFill>
                <pic:spPr bwMode="auto">
                  <a:xfrm>
                    <a:off x="0" y="0"/>
                    <a:ext cx="8007350" cy="1612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35B"/>
    <w:multiLevelType w:val="hybridMultilevel"/>
    <w:tmpl w:val="F6FCE3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048BA"/>
    <w:rsid w:val="00011904"/>
    <w:rsid w:val="001D3A5A"/>
    <w:rsid w:val="001D509E"/>
    <w:rsid w:val="001E17C4"/>
    <w:rsid w:val="001E7D5F"/>
    <w:rsid w:val="00250BDD"/>
    <w:rsid w:val="003D2850"/>
    <w:rsid w:val="003E515F"/>
    <w:rsid w:val="00444F0F"/>
    <w:rsid w:val="00453DC2"/>
    <w:rsid w:val="004C28FF"/>
    <w:rsid w:val="004D22F9"/>
    <w:rsid w:val="004F31EF"/>
    <w:rsid w:val="00541760"/>
    <w:rsid w:val="005514EC"/>
    <w:rsid w:val="00587099"/>
    <w:rsid w:val="005976E9"/>
    <w:rsid w:val="005B58E1"/>
    <w:rsid w:val="005E2774"/>
    <w:rsid w:val="00645DA0"/>
    <w:rsid w:val="006A0144"/>
    <w:rsid w:val="008573F7"/>
    <w:rsid w:val="0087005F"/>
    <w:rsid w:val="008F5EB2"/>
    <w:rsid w:val="00911D07"/>
    <w:rsid w:val="00B048BA"/>
    <w:rsid w:val="00B17272"/>
    <w:rsid w:val="00B42959"/>
    <w:rsid w:val="00BB3AAD"/>
    <w:rsid w:val="00C1073A"/>
    <w:rsid w:val="00CA09DB"/>
    <w:rsid w:val="00CC5777"/>
    <w:rsid w:val="00D53411"/>
    <w:rsid w:val="00D54155"/>
    <w:rsid w:val="00DE6BB0"/>
    <w:rsid w:val="00E35B3E"/>
    <w:rsid w:val="00EC4895"/>
    <w:rsid w:val="00EE176D"/>
    <w:rsid w:val="00F500E4"/>
    <w:rsid w:val="00F76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D07"/>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next w:val="Normal"/>
    <w:rsid w:val="00587099"/>
    <w:pPr>
      <w:spacing w:before="220"/>
      <w:ind w:left="835" w:right="-360"/>
    </w:pPr>
    <w:rPr>
      <w:sz w:val="20"/>
      <w:szCs w:val="20"/>
    </w:rPr>
  </w:style>
  <w:style w:type="paragraph" w:styleId="Header">
    <w:name w:val="header"/>
    <w:basedOn w:val="Normal"/>
    <w:rsid w:val="00587099"/>
    <w:pPr>
      <w:tabs>
        <w:tab w:val="center" w:pos="4320"/>
        <w:tab w:val="right" w:pos="8640"/>
      </w:tabs>
    </w:pPr>
  </w:style>
  <w:style w:type="paragraph" w:styleId="Footer">
    <w:name w:val="footer"/>
    <w:basedOn w:val="Normal"/>
    <w:rsid w:val="00587099"/>
    <w:pPr>
      <w:tabs>
        <w:tab w:val="center" w:pos="4320"/>
        <w:tab w:val="right" w:pos="8640"/>
      </w:tabs>
    </w:pPr>
  </w:style>
  <w:style w:type="paragraph" w:styleId="ListParagraph">
    <w:name w:val="List Paragraph"/>
    <w:basedOn w:val="Normal"/>
    <w:uiPriority w:val="34"/>
    <w:qFormat/>
    <w:rsid w:val="00911D07"/>
    <w:pPr>
      <w:ind w:left="720"/>
      <w:contextualSpacing/>
    </w:pPr>
    <w:rPr>
      <w:rFonts w:ascii="Times New Roman" w:eastAsia="Times New Roman" w:hAnsi="Times New Roman"/>
      <w:sz w:val="24"/>
      <w:szCs w:val="24"/>
    </w:rPr>
  </w:style>
  <w:style w:type="paragraph" w:styleId="BalloonText">
    <w:name w:val="Balloon Text"/>
    <w:basedOn w:val="Normal"/>
    <w:link w:val="BalloonTextChar"/>
    <w:rsid w:val="00F500E4"/>
    <w:rPr>
      <w:rFonts w:ascii="Tahoma" w:hAnsi="Tahoma" w:cs="Tahoma"/>
      <w:sz w:val="16"/>
      <w:szCs w:val="16"/>
    </w:rPr>
  </w:style>
  <w:style w:type="character" w:customStyle="1" w:styleId="BalloonTextChar">
    <w:name w:val="Balloon Text Char"/>
    <w:basedOn w:val="DefaultParagraphFont"/>
    <w:link w:val="BalloonText"/>
    <w:rsid w:val="00F500E4"/>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726648">
      <w:bodyDiv w:val="1"/>
      <w:marLeft w:val="0"/>
      <w:marRight w:val="0"/>
      <w:marTop w:val="0"/>
      <w:marBottom w:val="0"/>
      <w:divBdr>
        <w:top w:val="none" w:sz="0" w:space="0" w:color="auto"/>
        <w:left w:val="none" w:sz="0" w:space="0" w:color="auto"/>
        <w:bottom w:val="none" w:sz="0" w:space="0" w:color="auto"/>
        <w:right w:val="none" w:sz="0" w:space="0" w:color="auto"/>
      </w:divBdr>
      <w:divsChild>
        <w:div w:id="558512987">
          <w:marLeft w:val="0"/>
          <w:marRight w:val="0"/>
          <w:marTop w:val="0"/>
          <w:marBottom w:val="0"/>
          <w:divBdr>
            <w:top w:val="none" w:sz="0" w:space="0" w:color="auto"/>
            <w:left w:val="none" w:sz="0" w:space="0" w:color="auto"/>
            <w:bottom w:val="none" w:sz="0" w:space="0" w:color="auto"/>
            <w:right w:val="none" w:sz="0" w:space="0" w:color="auto"/>
          </w:divBdr>
          <w:divsChild>
            <w:div w:id="1265530672">
              <w:marLeft w:val="0"/>
              <w:marRight w:val="0"/>
              <w:marTop w:val="0"/>
              <w:marBottom w:val="0"/>
              <w:divBdr>
                <w:top w:val="none" w:sz="0" w:space="0" w:color="auto"/>
                <w:left w:val="none" w:sz="0" w:space="0" w:color="auto"/>
                <w:bottom w:val="none" w:sz="0" w:space="0" w:color="auto"/>
                <w:right w:val="none" w:sz="0" w:space="0" w:color="auto"/>
              </w:divBdr>
              <w:divsChild>
                <w:div w:id="833960956">
                  <w:marLeft w:val="0"/>
                  <w:marRight w:val="0"/>
                  <w:marTop w:val="0"/>
                  <w:marBottom w:val="0"/>
                  <w:divBdr>
                    <w:top w:val="none" w:sz="0" w:space="0" w:color="auto"/>
                    <w:left w:val="none" w:sz="0" w:space="0" w:color="auto"/>
                    <w:bottom w:val="none" w:sz="0" w:space="0" w:color="auto"/>
                    <w:right w:val="none" w:sz="0" w:space="0" w:color="auto"/>
                  </w:divBdr>
                  <w:divsChild>
                    <w:div w:id="367334709">
                      <w:marLeft w:val="0"/>
                      <w:marRight w:val="0"/>
                      <w:marTop w:val="0"/>
                      <w:marBottom w:val="0"/>
                      <w:divBdr>
                        <w:top w:val="none" w:sz="0" w:space="0" w:color="auto"/>
                        <w:left w:val="none" w:sz="0" w:space="0" w:color="auto"/>
                        <w:bottom w:val="none" w:sz="0" w:space="0" w:color="auto"/>
                        <w:right w:val="none" w:sz="0" w:space="0" w:color="auto"/>
                      </w:divBdr>
                      <w:divsChild>
                        <w:div w:id="462962890">
                          <w:marLeft w:val="0"/>
                          <w:marRight w:val="0"/>
                          <w:marTop w:val="0"/>
                          <w:marBottom w:val="0"/>
                          <w:divBdr>
                            <w:top w:val="none" w:sz="0" w:space="0" w:color="auto"/>
                            <w:left w:val="none" w:sz="0" w:space="0" w:color="auto"/>
                            <w:bottom w:val="none" w:sz="0" w:space="0" w:color="auto"/>
                            <w:right w:val="none" w:sz="0" w:space="0" w:color="auto"/>
                          </w:divBdr>
                          <w:divsChild>
                            <w:div w:id="1308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75550">
      <w:bodyDiv w:val="1"/>
      <w:marLeft w:val="0"/>
      <w:marRight w:val="0"/>
      <w:marTop w:val="0"/>
      <w:marBottom w:val="0"/>
      <w:divBdr>
        <w:top w:val="none" w:sz="0" w:space="0" w:color="auto"/>
        <w:left w:val="none" w:sz="0" w:space="0" w:color="auto"/>
        <w:bottom w:val="none" w:sz="0" w:space="0" w:color="auto"/>
        <w:right w:val="none" w:sz="0" w:space="0" w:color="auto"/>
      </w:divBdr>
      <w:divsChild>
        <w:div w:id="1565602949">
          <w:marLeft w:val="0"/>
          <w:marRight w:val="0"/>
          <w:marTop w:val="0"/>
          <w:marBottom w:val="0"/>
          <w:divBdr>
            <w:top w:val="none" w:sz="0" w:space="0" w:color="auto"/>
            <w:left w:val="none" w:sz="0" w:space="0" w:color="auto"/>
            <w:bottom w:val="none" w:sz="0" w:space="0" w:color="auto"/>
            <w:right w:val="none" w:sz="0" w:space="0" w:color="auto"/>
          </w:divBdr>
          <w:divsChild>
            <w:div w:id="932973227">
              <w:marLeft w:val="0"/>
              <w:marRight w:val="0"/>
              <w:marTop w:val="0"/>
              <w:marBottom w:val="0"/>
              <w:divBdr>
                <w:top w:val="none" w:sz="0" w:space="0" w:color="auto"/>
                <w:left w:val="none" w:sz="0" w:space="0" w:color="auto"/>
                <w:bottom w:val="none" w:sz="0" w:space="0" w:color="auto"/>
                <w:right w:val="none" w:sz="0" w:space="0" w:color="auto"/>
              </w:divBdr>
              <w:divsChild>
                <w:div w:id="825167531">
                  <w:marLeft w:val="0"/>
                  <w:marRight w:val="0"/>
                  <w:marTop w:val="0"/>
                  <w:marBottom w:val="0"/>
                  <w:divBdr>
                    <w:top w:val="none" w:sz="0" w:space="0" w:color="auto"/>
                    <w:left w:val="none" w:sz="0" w:space="0" w:color="auto"/>
                    <w:bottom w:val="none" w:sz="0" w:space="0" w:color="auto"/>
                    <w:right w:val="none" w:sz="0" w:space="0" w:color="auto"/>
                  </w:divBdr>
                  <w:divsChild>
                    <w:div w:id="1253246210">
                      <w:marLeft w:val="0"/>
                      <w:marRight w:val="0"/>
                      <w:marTop w:val="0"/>
                      <w:marBottom w:val="0"/>
                      <w:divBdr>
                        <w:top w:val="none" w:sz="0" w:space="0" w:color="auto"/>
                        <w:left w:val="none" w:sz="0" w:space="0" w:color="auto"/>
                        <w:bottom w:val="none" w:sz="0" w:space="0" w:color="auto"/>
                        <w:right w:val="none" w:sz="0" w:space="0" w:color="auto"/>
                      </w:divBdr>
                      <w:divsChild>
                        <w:div w:id="1284536120">
                          <w:marLeft w:val="0"/>
                          <w:marRight w:val="0"/>
                          <w:marTop w:val="0"/>
                          <w:marBottom w:val="0"/>
                          <w:divBdr>
                            <w:top w:val="none" w:sz="0" w:space="0" w:color="auto"/>
                            <w:left w:val="none" w:sz="0" w:space="0" w:color="auto"/>
                            <w:bottom w:val="none" w:sz="0" w:space="0" w:color="auto"/>
                            <w:right w:val="none" w:sz="0" w:space="0" w:color="auto"/>
                          </w:divBdr>
                          <w:divsChild>
                            <w:div w:id="1528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hp\dfs\Applications\Templates\DEAN%20HEALTH%20PLAN\New%20DHP%20Letterhead%200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E553-C22F-488B-82A1-B74C566A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DHP Letterhead 01-12.dotx</Template>
  <TotalTime>1</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Dean Health Systems</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pthomp</dc:creator>
  <cp:keywords/>
  <dc:description/>
  <cp:lastModifiedBy>pthomp</cp:lastModifiedBy>
  <cp:revision>3</cp:revision>
  <cp:lastPrinted>2010-06-07T19:08:00Z</cp:lastPrinted>
  <dcterms:created xsi:type="dcterms:W3CDTF">2012-07-27T16:24:00Z</dcterms:created>
  <dcterms:modified xsi:type="dcterms:W3CDTF">2012-07-27T16:24:00Z</dcterms:modified>
</cp:coreProperties>
</file>